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09DAC27F" w14:textId="77777777" w:rsidR="000D2681" w:rsidRPr="000D4B65" w:rsidRDefault="000D4B65" w:rsidP="000D268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0D2681" w:rsidRPr="00E1722E">
        <w:rPr>
          <w:rFonts w:asciiTheme="minorHAnsi" w:hAnsiTheme="minorHAnsi" w:cstheme="minorHAnsi"/>
          <w:b/>
          <w:bCs/>
          <w:color w:val="000000"/>
        </w:rPr>
        <w:t>Avviso Pubblico per la manifestazione di interesse finalizzata all’acquisizione di candidature per l’individuazione dei componenti della Commissione giudicatrice per l’appalto de</w:t>
      </w:r>
      <w:r w:rsidR="000D2681">
        <w:rPr>
          <w:rFonts w:asciiTheme="minorHAnsi" w:hAnsiTheme="minorHAnsi" w:cstheme="minorHAnsi"/>
          <w:b/>
          <w:bCs/>
          <w:color w:val="000000"/>
        </w:rPr>
        <w:t>lla “</w:t>
      </w:r>
      <w:r w:rsidR="000D2681" w:rsidRPr="00F27BC5">
        <w:rPr>
          <w:rFonts w:asciiTheme="minorHAnsi" w:hAnsiTheme="minorHAnsi" w:cstheme="minorHAnsi"/>
          <w:b/>
          <w:bCs/>
          <w:i/>
          <w:color w:val="000000"/>
        </w:rPr>
        <w:t>PROCEDURA TELEMATICA APERTA PER L’APPALTO</w:t>
      </w:r>
      <w:r w:rsidR="000D2681">
        <w:rPr>
          <w:rFonts w:asciiTheme="minorHAnsi" w:hAnsiTheme="minorHAnsi" w:cstheme="minorHAnsi"/>
          <w:b/>
          <w:bCs/>
          <w:i/>
          <w:color w:val="000000"/>
        </w:rPr>
        <w:t xml:space="preserve"> </w:t>
      </w:r>
      <w:r w:rsidR="000D2681" w:rsidRPr="00F27BC5">
        <w:rPr>
          <w:rFonts w:asciiTheme="minorHAnsi" w:hAnsiTheme="minorHAnsi" w:cstheme="minorHAnsi"/>
          <w:b/>
          <w:bCs/>
          <w:i/>
          <w:color w:val="000000"/>
        </w:rPr>
        <w:t>DI LAVORI COMPLETAMENTO CONSOLIDAMENTO CENTRO URBANO LOCALITA’ VIA STRIZZI – MESSA IN SICUREZZA</w:t>
      </w:r>
      <w:r w:rsidR="000D2681">
        <w:rPr>
          <w:rFonts w:asciiTheme="minorHAnsi" w:hAnsiTheme="minorHAnsi" w:cstheme="minorHAnsi"/>
          <w:b/>
          <w:bCs/>
          <w:i/>
          <w:color w:val="000000"/>
        </w:rPr>
        <w:t xml:space="preserve"> </w:t>
      </w:r>
      <w:r w:rsidR="000D2681" w:rsidRPr="00F27BC5">
        <w:rPr>
          <w:rFonts w:asciiTheme="minorHAnsi" w:hAnsiTheme="minorHAnsi" w:cstheme="minorHAnsi"/>
          <w:b/>
          <w:bCs/>
          <w:i/>
          <w:color w:val="000000"/>
        </w:rPr>
        <w:t>DELL’AREA PROSPICIENTE L’EDIFICIO SCOLASTICO. FINANZIATO DALL’UE – NEXT GENERATION EU – PNRR – M2 C.4</w:t>
      </w:r>
      <w:r w:rsidR="000D2681">
        <w:rPr>
          <w:rFonts w:asciiTheme="minorHAnsi" w:hAnsiTheme="minorHAnsi" w:cstheme="minorHAnsi"/>
          <w:b/>
          <w:bCs/>
          <w:i/>
          <w:color w:val="000000"/>
        </w:rPr>
        <w:t xml:space="preserve"> </w:t>
      </w:r>
      <w:r w:rsidR="000D2681" w:rsidRPr="00F27BC5">
        <w:rPr>
          <w:rFonts w:asciiTheme="minorHAnsi" w:hAnsiTheme="minorHAnsi" w:cstheme="minorHAnsi"/>
          <w:b/>
          <w:bCs/>
          <w:i/>
          <w:color w:val="000000"/>
        </w:rPr>
        <w:t>I2.2. CUP F38H22000650001.</w:t>
      </w:r>
      <w:r w:rsidR="000D2681" w:rsidRPr="00E1722E">
        <w:rPr>
          <w:rFonts w:asciiTheme="minorHAnsi" w:hAnsiTheme="minorHAnsi" w:cstheme="minorHAnsi"/>
          <w:b/>
          <w:bCs/>
          <w:i/>
        </w:rPr>
        <w:t>”</w:t>
      </w:r>
      <w:r w:rsidR="000D2681" w:rsidRPr="00EC49D4">
        <w:rPr>
          <w:rFonts w:asciiTheme="minorHAnsi" w:hAnsiTheme="minorHAnsi" w:cstheme="minorHAnsi"/>
          <w:b/>
          <w:bCs/>
          <w:iCs/>
        </w:rPr>
        <w:softHyphen/>
      </w:r>
      <w:r w:rsidR="000D2681">
        <w:rPr>
          <w:rFonts w:asciiTheme="minorHAnsi" w:hAnsiTheme="minorHAnsi" w:cstheme="minorHAnsi"/>
          <w:b/>
          <w:bCs/>
          <w:iCs/>
        </w:rPr>
        <w:t xml:space="preserve">, </w:t>
      </w:r>
      <w:r w:rsidR="000D2681" w:rsidRPr="00EC49D4">
        <w:rPr>
          <w:rFonts w:asciiTheme="minorHAnsi" w:hAnsiTheme="minorHAnsi" w:cstheme="minorHAnsi"/>
          <w:b/>
          <w:bCs/>
          <w:iCs/>
        </w:rPr>
        <w:t>indetta</w:t>
      </w:r>
      <w:r w:rsidR="000D2681" w:rsidRPr="00E1722E">
        <w:rPr>
          <w:rFonts w:asciiTheme="minorHAnsi" w:hAnsiTheme="minorHAnsi" w:cstheme="minorHAnsi"/>
          <w:b/>
          <w:bCs/>
          <w:iCs/>
        </w:rPr>
        <w:t xml:space="preserve"> dalla CUC del Lago di </w:t>
      </w:r>
      <w:proofErr w:type="spellStart"/>
      <w:r w:rsidR="000D2681" w:rsidRPr="00E1722E">
        <w:rPr>
          <w:rFonts w:asciiTheme="minorHAnsi" w:hAnsiTheme="minorHAnsi" w:cstheme="minorHAnsi"/>
          <w:b/>
          <w:bCs/>
          <w:iCs/>
        </w:rPr>
        <w:t>Occhito</w:t>
      </w:r>
      <w:proofErr w:type="spellEnd"/>
      <w:r w:rsidR="000D2681" w:rsidRPr="00E1722E">
        <w:rPr>
          <w:rFonts w:asciiTheme="minorHAnsi" w:hAnsiTheme="minorHAnsi" w:cstheme="minorHAnsi"/>
          <w:b/>
          <w:bCs/>
          <w:iCs/>
        </w:rPr>
        <w:t xml:space="preserve"> per conto del </w:t>
      </w:r>
      <w:r w:rsidR="000D2681" w:rsidRPr="00E1722E">
        <w:rPr>
          <w:rFonts w:asciiTheme="minorHAnsi" w:hAnsiTheme="minorHAnsi" w:cstheme="minorHAnsi"/>
          <w:b/>
          <w:bCs/>
        </w:rPr>
        <w:t xml:space="preserve">comune di </w:t>
      </w:r>
      <w:r w:rsidR="000D2681">
        <w:rPr>
          <w:rFonts w:asciiTheme="minorHAnsi" w:hAnsiTheme="minorHAnsi" w:cstheme="minorHAnsi"/>
          <w:b/>
          <w:bCs/>
        </w:rPr>
        <w:t>Alberona</w:t>
      </w:r>
      <w:r w:rsidR="000D2681" w:rsidRPr="00E1722E">
        <w:rPr>
          <w:rFonts w:asciiTheme="minorHAnsi" w:hAnsiTheme="minorHAnsi" w:cstheme="minorHAnsi"/>
          <w:b/>
          <w:bCs/>
        </w:rPr>
        <w:t xml:space="preserve"> (</w:t>
      </w:r>
      <w:r w:rsidR="000D2681">
        <w:rPr>
          <w:rFonts w:asciiTheme="minorHAnsi" w:hAnsiTheme="minorHAnsi" w:cstheme="minorHAnsi"/>
          <w:b/>
          <w:bCs/>
        </w:rPr>
        <w:t>FG</w:t>
      </w:r>
      <w:r w:rsidR="000D2681" w:rsidRPr="00E1722E">
        <w:rPr>
          <w:rFonts w:asciiTheme="minorHAnsi" w:hAnsiTheme="minorHAnsi" w:cstheme="minorHAnsi"/>
          <w:b/>
          <w:bCs/>
        </w:rPr>
        <w:t>)</w:t>
      </w:r>
      <w:r w:rsidR="000D2681">
        <w:rPr>
          <w:rFonts w:asciiTheme="minorHAnsi" w:hAnsiTheme="minorHAnsi" w:cstheme="minorHAnsi"/>
          <w:b/>
          <w:bCs/>
        </w:rPr>
        <w:t>.</w:t>
      </w:r>
    </w:p>
    <w:p w14:paraId="2DE402E7" w14:textId="286445E0" w:rsidR="00F367EB" w:rsidRPr="000D4B65" w:rsidRDefault="00F367EB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D26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D26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0D26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D2681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D2681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4138C87" w14:textId="70FDD833" w:rsidR="00EE0A98" w:rsidRPr="004206CC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Dichiarazione assenza incompatibilità/conflitto d’interesse</w:t>
      </w:r>
      <w:r w:rsidR="00015D41">
        <w:rPr>
          <w:sz w:val="22"/>
          <w:szCs w:val="22"/>
        </w:rPr>
        <w:t xml:space="preserve"> (Allegato 2)</w:t>
      </w:r>
      <w:r>
        <w:rPr>
          <w:sz w:val="22"/>
          <w:szCs w:val="22"/>
        </w:rPr>
        <w:t>.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D2681"/>
    <w:rsid w:val="000D4B65"/>
    <w:rsid w:val="00186ED4"/>
    <w:rsid w:val="001B7C4B"/>
    <w:rsid w:val="0028716E"/>
    <w:rsid w:val="004206CC"/>
    <w:rsid w:val="004E5FD6"/>
    <w:rsid w:val="0056728F"/>
    <w:rsid w:val="00583032"/>
    <w:rsid w:val="006236B9"/>
    <w:rsid w:val="006278EC"/>
    <w:rsid w:val="00666475"/>
    <w:rsid w:val="006A0493"/>
    <w:rsid w:val="008D56DD"/>
    <w:rsid w:val="00A00354"/>
    <w:rsid w:val="00AD77DD"/>
    <w:rsid w:val="00B83542"/>
    <w:rsid w:val="00B94867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14</cp:revision>
  <dcterms:created xsi:type="dcterms:W3CDTF">2024-07-31T04:12:00Z</dcterms:created>
  <dcterms:modified xsi:type="dcterms:W3CDTF">2024-11-19T11:05:00Z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